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6952" w14:textId="77777777" w:rsidR="00A45563" w:rsidRPr="00534B63" w:rsidRDefault="00A45563" w:rsidP="00A45563">
      <w:pPr>
        <w:jc w:val="center"/>
        <w:rPr>
          <w:b/>
        </w:rPr>
      </w:pPr>
      <w:r w:rsidRPr="00534B63">
        <w:rPr>
          <w:b/>
        </w:rPr>
        <w:t>SPRENDIMO PROJEKTO</w:t>
      </w:r>
    </w:p>
    <w:p w14:paraId="4FBF5DAF" w14:textId="3702F336" w:rsidR="00A45563" w:rsidRPr="00534B63" w:rsidRDefault="00A45563" w:rsidP="00D90660">
      <w:pPr>
        <w:pStyle w:val="Sraopastraipa"/>
        <w:ind w:hanging="153"/>
        <w:jc w:val="center"/>
        <w:rPr>
          <w:rFonts w:ascii="Times New Roman" w:eastAsia="Times New Roman" w:hAnsi="Times New Roman" w:cs="Times New Roman"/>
          <w:b/>
        </w:rPr>
      </w:pPr>
      <w:r w:rsidRPr="00534B63">
        <w:rPr>
          <w:rFonts w:ascii="Times New Roman" w:eastAsia="Times New Roman" w:hAnsi="Times New Roman" w:cs="Times New Roman"/>
          <w:b/>
        </w:rPr>
        <w:t>DĖL ROKIŠKIO RAJONO SAVIVALDYBĖS TARYBOS 2023 M. BALANDŽIO 27 D. SPRENDIMO NR. TS-125 ,, DĖL ROKIŠKIO RAJONO SAVIVALDYBĖS JAUNIMO VASAROS UŽIMTUMO IR INTEGRACIJOS Į DARBO RINKĄ PROGRAMOS FINANSAVIMO TVARKOS APRAŠO PATVIRTINIMO“</w:t>
      </w:r>
      <w:r w:rsidR="005D1FC7">
        <w:rPr>
          <w:rFonts w:ascii="Times New Roman" w:eastAsia="Times New Roman" w:hAnsi="Times New Roman" w:cs="Times New Roman"/>
          <w:b/>
        </w:rPr>
        <w:t xml:space="preserve"> </w:t>
      </w:r>
      <w:r w:rsidRPr="00534B63">
        <w:rPr>
          <w:rFonts w:ascii="Times New Roman" w:eastAsia="Times New Roman" w:hAnsi="Times New Roman" w:cs="Times New Roman"/>
          <w:b/>
        </w:rPr>
        <w:t>PAKEITIMO</w:t>
      </w:r>
    </w:p>
    <w:p w14:paraId="7B79D5D1" w14:textId="77777777" w:rsidR="00A45563" w:rsidRPr="00534B63" w:rsidRDefault="00A45563" w:rsidP="00A45563">
      <w:pPr>
        <w:jc w:val="center"/>
        <w:rPr>
          <w:b/>
        </w:rPr>
      </w:pPr>
      <w:r w:rsidRPr="00534B63">
        <w:rPr>
          <w:b/>
        </w:rPr>
        <w:t>AIŠKINAMASIS RAŠTAS</w:t>
      </w:r>
    </w:p>
    <w:p w14:paraId="0C0CAB90" w14:textId="77777777" w:rsidR="00A45563" w:rsidRPr="00534B63" w:rsidRDefault="00A45563" w:rsidP="00A45563"/>
    <w:p w14:paraId="5D1E77DF" w14:textId="38297E55" w:rsidR="00A45563" w:rsidRPr="00534B63" w:rsidRDefault="00A45563" w:rsidP="00A45563">
      <w:pPr>
        <w:jc w:val="center"/>
      </w:pPr>
      <w:r w:rsidRPr="00534B63">
        <w:t>2024-03-2</w:t>
      </w:r>
      <w:r w:rsidR="005D1FC7">
        <w:t>8</w:t>
      </w:r>
    </w:p>
    <w:p w14:paraId="74E98791" w14:textId="77777777" w:rsidR="00A45563" w:rsidRPr="00534B63" w:rsidRDefault="00A45563" w:rsidP="00A45563">
      <w:pPr>
        <w:jc w:val="center"/>
        <w:rPr>
          <w:i/>
        </w:rPr>
      </w:pPr>
    </w:p>
    <w:p w14:paraId="3E02B28C" w14:textId="77777777" w:rsidR="00A45563" w:rsidRPr="00534B63" w:rsidRDefault="00A45563" w:rsidP="00A45563"/>
    <w:p w14:paraId="08887BDB" w14:textId="77777777" w:rsidR="00A45563" w:rsidRPr="00534B63" w:rsidRDefault="00A45563" w:rsidP="00A45563">
      <w:r w:rsidRPr="00534B63">
        <w:t xml:space="preserve">Projekto rengėjas – Gediminas </w:t>
      </w:r>
      <w:proofErr w:type="spellStart"/>
      <w:r w:rsidRPr="00534B63">
        <w:t>Kriovė</w:t>
      </w:r>
      <w:proofErr w:type="spellEnd"/>
      <w:r w:rsidRPr="00534B63">
        <w:t>, Jaunimo reikalų koordinatorius (vyr. Specialistas)</w:t>
      </w:r>
    </w:p>
    <w:p w14:paraId="77042F9C" w14:textId="77777777" w:rsidR="00A45563" w:rsidRPr="00534B63" w:rsidRDefault="00A45563" w:rsidP="00A45563">
      <w:r w:rsidRPr="00534B63">
        <w:t xml:space="preserve">Pranešėjas komitetų ir Tarybos posėdžiuose – Gediminas </w:t>
      </w:r>
      <w:proofErr w:type="spellStart"/>
      <w:r w:rsidRPr="00534B63">
        <w:t>Kriovė</w:t>
      </w:r>
      <w:proofErr w:type="spellEnd"/>
      <w:r w:rsidRPr="00534B63">
        <w:t>, Jaunimo reikalų koordinatorius (vyr. Specialistas)</w:t>
      </w:r>
    </w:p>
    <w:p w14:paraId="76A37692" w14:textId="77777777" w:rsidR="00A45563" w:rsidRPr="00534B63" w:rsidRDefault="00A45563" w:rsidP="00A45563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2"/>
      </w:tblGrid>
      <w:tr w:rsidR="00A45563" w:rsidRPr="00534B63" w14:paraId="049E9559" w14:textId="77777777" w:rsidTr="00CE6E60">
        <w:tc>
          <w:tcPr>
            <w:tcW w:w="396" w:type="dxa"/>
          </w:tcPr>
          <w:p w14:paraId="7808A577" w14:textId="77777777" w:rsidR="00A45563" w:rsidRPr="00534B63" w:rsidRDefault="00A45563" w:rsidP="00CE6E60">
            <w:r w:rsidRPr="00534B63">
              <w:t>1.</w:t>
            </w:r>
          </w:p>
        </w:tc>
        <w:tc>
          <w:tcPr>
            <w:tcW w:w="2689" w:type="dxa"/>
          </w:tcPr>
          <w:p w14:paraId="7EC0ABC1" w14:textId="77777777" w:rsidR="00A45563" w:rsidRPr="00534B63" w:rsidRDefault="00A45563" w:rsidP="00CE6E60">
            <w:r w:rsidRPr="00534B63">
              <w:t>Sprendimo projekto tikslas ir uždaviniai</w:t>
            </w:r>
          </w:p>
          <w:p w14:paraId="408A101C" w14:textId="77777777" w:rsidR="00A45563" w:rsidRPr="00534B63" w:rsidRDefault="00A45563" w:rsidP="00CE6E60"/>
        </w:tc>
        <w:tc>
          <w:tcPr>
            <w:tcW w:w="6712" w:type="dxa"/>
          </w:tcPr>
          <w:p w14:paraId="0B98EBE6" w14:textId="0F9E30E2" w:rsidR="00A45563" w:rsidRPr="00534B63" w:rsidRDefault="00A45563" w:rsidP="00CE6E60">
            <w:pPr>
              <w:jc w:val="both"/>
            </w:pPr>
            <w:r w:rsidRPr="00534B63">
              <w:t xml:space="preserve">Sprendimo projekto tikslas – pakeisti </w:t>
            </w:r>
            <w:r w:rsidRPr="00534B63">
              <w:rPr>
                <w:bCs/>
              </w:rPr>
              <w:t>Dėl Rokiškio rajono savivaldybės jaunimo vasaros užimtumo ir integracijos į darbo rinką programos finansavimo tvarkos aprašo</w:t>
            </w:r>
            <w:r w:rsidRPr="00534B63">
              <w:t xml:space="preserve">  12.1 ir 12.6 papunkčius, ir 2 priedo 1.2 papunktį.</w:t>
            </w:r>
          </w:p>
        </w:tc>
      </w:tr>
      <w:tr w:rsidR="00A45563" w:rsidRPr="00534B63" w14:paraId="39C8F774" w14:textId="77777777" w:rsidTr="00CE6E60">
        <w:trPr>
          <w:trHeight w:val="1498"/>
        </w:trPr>
        <w:tc>
          <w:tcPr>
            <w:tcW w:w="396" w:type="dxa"/>
          </w:tcPr>
          <w:p w14:paraId="52D4330D" w14:textId="77777777" w:rsidR="00A45563" w:rsidRPr="00534B63" w:rsidRDefault="00A45563" w:rsidP="00CE6E60">
            <w:r w:rsidRPr="00534B63">
              <w:t xml:space="preserve">2. </w:t>
            </w:r>
          </w:p>
        </w:tc>
        <w:tc>
          <w:tcPr>
            <w:tcW w:w="2689" w:type="dxa"/>
          </w:tcPr>
          <w:p w14:paraId="31B74AA5" w14:textId="77777777" w:rsidR="00A45563" w:rsidRPr="00534B63" w:rsidRDefault="00A45563" w:rsidP="00CE6E60">
            <w:r w:rsidRPr="00534B63">
              <w:t xml:space="preserve">Šiuo metu galiojančios ir teikiamu klausimu siūlomos naujos teisinio reguliavimo </w:t>
            </w:r>
          </w:p>
          <w:p w14:paraId="5FB77C5F" w14:textId="77777777" w:rsidR="00A45563" w:rsidRPr="00534B63" w:rsidRDefault="00A45563" w:rsidP="00CE6E60">
            <w:r w:rsidRPr="00534B63">
              <w:t>nuostatos</w:t>
            </w:r>
          </w:p>
          <w:p w14:paraId="1D2B3FF3" w14:textId="77777777" w:rsidR="00A45563" w:rsidRPr="00534B63" w:rsidRDefault="00A45563" w:rsidP="00CE6E60"/>
        </w:tc>
        <w:tc>
          <w:tcPr>
            <w:tcW w:w="6712" w:type="dxa"/>
          </w:tcPr>
          <w:p w14:paraId="1F411549" w14:textId="77777777" w:rsidR="00A45563" w:rsidRPr="00534B63" w:rsidRDefault="00A45563" w:rsidP="00CE6E60">
            <w:pPr>
              <w:jc w:val="both"/>
              <w:rPr>
                <w:bCs/>
              </w:rPr>
            </w:pPr>
            <w:r w:rsidRPr="00534B63">
              <w:t xml:space="preserve">Rokiškio rajono savivaldybės tarybos </w:t>
            </w:r>
            <w:r w:rsidRPr="00534B63">
              <w:rPr>
                <w:bCs/>
              </w:rPr>
              <w:t>2023 m. balandžio 27 d. sprendimas Nr. TS-125 ,,Dėl Rokiškio rajono savivaldybės jaunimo vasaros užimtumo ir integracijos į darbo rinką programos finansavimo tvarkos aprašo patvirtinimo“.</w:t>
            </w:r>
          </w:p>
          <w:p w14:paraId="1EDA5A5A" w14:textId="77777777" w:rsidR="00A45563" w:rsidRPr="00534B63" w:rsidRDefault="00A45563" w:rsidP="00CE6E60">
            <w:pPr>
              <w:jc w:val="both"/>
            </w:pPr>
            <w:r w:rsidRPr="00534B63">
              <w:t>Sprendimo projektu nėra siūlomos naujos teisinio reguliavimo nuostatos.</w:t>
            </w:r>
          </w:p>
        </w:tc>
      </w:tr>
      <w:tr w:rsidR="00A45563" w:rsidRPr="00534B63" w14:paraId="15A8C481" w14:textId="77777777" w:rsidTr="00CE6E60">
        <w:tc>
          <w:tcPr>
            <w:tcW w:w="396" w:type="dxa"/>
          </w:tcPr>
          <w:p w14:paraId="6DC9DEED" w14:textId="77777777" w:rsidR="00A45563" w:rsidRPr="00534B63" w:rsidRDefault="00A45563" w:rsidP="00CE6E60">
            <w:r w:rsidRPr="00534B63">
              <w:t>3.</w:t>
            </w:r>
          </w:p>
        </w:tc>
        <w:tc>
          <w:tcPr>
            <w:tcW w:w="2689" w:type="dxa"/>
          </w:tcPr>
          <w:p w14:paraId="747A165E" w14:textId="77777777" w:rsidR="00A45563" w:rsidRPr="00534B63" w:rsidRDefault="00A45563" w:rsidP="00CE6E60">
            <w:r w:rsidRPr="00534B63">
              <w:t>Laukiami rezultatai</w:t>
            </w:r>
          </w:p>
          <w:p w14:paraId="0AB90020" w14:textId="77777777" w:rsidR="00A45563" w:rsidRPr="00534B63" w:rsidRDefault="00A45563" w:rsidP="00CE6E60"/>
          <w:p w14:paraId="7646755B" w14:textId="77777777" w:rsidR="00A45563" w:rsidRPr="00534B63" w:rsidRDefault="00A45563" w:rsidP="00CE6E60"/>
        </w:tc>
        <w:tc>
          <w:tcPr>
            <w:tcW w:w="6712" w:type="dxa"/>
          </w:tcPr>
          <w:p w14:paraId="08112AEF" w14:textId="54F735F4" w:rsidR="00A45563" w:rsidRPr="00534B63" w:rsidRDefault="00A45563" w:rsidP="00CE6E60">
            <w:r w:rsidRPr="00534B63">
              <w:t>Pakeitus aprašo punktus, kuriuose nurodoma, kad už</w:t>
            </w:r>
            <w:r w:rsidRPr="00534B63">
              <w:rPr>
                <w:sz w:val="23"/>
                <w:szCs w:val="23"/>
              </w:rPr>
              <w:t xml:space="preserve"> </w:t>
            </w:r>
            <w:r w:rsidRPr="002929EB">
              <w:t>pilnu darbo krūviu</w:t>
            </w:r>
            <w:r w:rsidRPr="00534B63">
              <w:t xml:space="preserve"> dirbusį jaunuolį darbdaviui bus kompensuojama konkreti suma, į už pil</w:t>
            </w:r>
            <w:r>
              <w:t>n</w:t>
            </w:r>
            <w:r w:rsidRPr="00534B63">
              <w:t xml:space="preserve">u už </w:t>
            </w:r>
            <w:r w:rsidRPr="002929EB">
              <w:t>pilnu darbo krūviu</w:t>
            </w:r>
            <w:r w:rsidRPr="00534B63">
              <w:t xml:space="preserve"> dirbusį jaunuolį darbdaviui bus kompensuojama pusė minimalaus mėnesinio atlyginimo, aprašas atitiks darbdavių lūkesčius dėl kompensuojamos sumos dydžio už įdarbintą jaunuolį.</w:t>
            </w:r>
          </w:p>
        </w:tc>
      </w:tr>
      <w:tr w:rsidR="00A45563" w:rsidRPr="00534B63" w14:paraId="67FBD088" w14:textId="77777777" w:rsidTr="00CE6E60">
        <w:tc>
          <w:tcPr>
            <w:tcW w:w="396" w:type="dxa"/>
          </w:tcPr>
          <w:p w14:paraId="06874CC1" w14:textId="77777777" w:rsidR="00A45563" w:rsidRPr="00534B63" w:rsidRDefault="00A45563" w:rsidP="00CE6E60">
            <w:r w:rsidRPr="00534B63">
              <w:t xml:space="preserve">4. </w:t>
            </w:r>
          </w:p>
        </w:tc>
        <w:tc>
          <w:tcPr>
            <w:tcW w:w="2689" w:type="dxa"/>
          </w:tcPr>
          <w:p w14:paraId="0F982AF5" w14:textId="77777777" w:rsidR="00A45563" w:rsidRPr="00534B63" w:rsidRDefault="00A45563" w:rsidP="00CE6E60">
            <w:r w:rsidRPr="00534B63">
              <w:t>Lėšų poreikis ir šaltiniai</w:t>
            </w:r>
          </w:p>
          <w:p w14:paraId="5BB4BE3C" w14:textId="77777777" w:rsidR="00A45563" w:rsidRPr="00534B63" w:rsidRDefault="00A45563" w:rsidP="00CE6E60"/>
        </w:tc>
        <w:tc>
          <w:tcPr>
            <w:tcW w:w="6712" w:type="dxa"/>
          </w:tcPr>
          <w:p w14:paraId="3FF2FDB5" w14:textId="2ADDC0C3" w:rsidR="00A45563" w:rsidRPr="00534B63" w:rsidRDefault="00A45563" w:rsidP="00CE6E60">
            <w:r w:rsidRPr="00534B63">
              <w:t>Skirta 13000,00 Eur, iš Jaunimo politikos įgyvendinimo programos.</w:t>
            </w:r>
          </w:p>
        </w:tc>
      </w:tr>
      <w:tr w:rsidR="00A45563" w:rsidRPr="00534B63" w14:paraId="7EB8B4DC" w14:textId="77777777" w:rsidTr="00CE6E60">
        <w:tc>
          <w:tcPr>
            <w:tcW w:w="396" w:type="dxa"/>
          </w:tcPr>
          <w:p w14:paraId="427BF20F" w14:textId="77777777" w:rsidR="00A45563" w:rsidRPr="00534B63" w:rsidRDefault="00A45563" w:rsidP="00CE6E60">
            <w:r w:rsidRPr="00534B63">
              <w:t xml:space="preserve">5. </w:t>
            </w:r>
          </w:p>
        </w:tc>
        <w:tc>
          <w:tcPr>
            <w:tcW w:w="2689" w:type="dxa"/>
          </w:tcPr>
          <w:p w14:paraId="2801FE92" w14:textId="77777777" w:rsidR="00A45563" w:rsidRPr="00534B63" w:rsidRDefault="00A45563" w:rsidP="00CE6E60">
            <w:r w:rsidRPr="00534B63">
              <w:t>Antikorupcinis sprendimo projekto vertinimas</w:t>
            </w:r>
          </w:p>
        </w:tc>
        <w:tc>
          <w:tcPr>
            <w:tcW w:w="6712" w:type="dxa"/>
          </w:tcPr>
          <w:p w14:paraId="6F8FE7B3" w14:textId="77777777" w:rsidR="00A45563" w:rsidRPr="00534B63" w:rsidRDefault="00A45563" w:rsidP="00CE6E60">
            <w:r w:rsidRPr="00534B63">
              <w:t>Pagrindiniam teisės aktui antikorupcinis vertinimas atliktas, parengta pažyma.</w:t>
            </w:r>
          </w:p>
        </w:tc>
      </w:tr>
      <w:tr w:rsidR="00A45563" w:rsidRPr="00534B63" w14:paraId="57D67914" w14:textId="77777777" w:rsidTr="00CE6E60">
        <w:tc>
          <w:tcPr>
            <w:tcW w:w="396" w:type="dxa"/>
          </w:tcPr>
          <w:p w14:paraId="0EFF5F6D" w14:textId="77777777" w:rsidR="00A45563" w:rsidRPr="00534B63" w:rsidRDefault="00A45563" w:rsidP="00CE6E60">
            <w:r w:rsidRPr="00534B63">
              <w:t xml:space="preserve">6. </w:t>
            </w:r>
          </w:p>
        </w:tc>
        <w:tc>
          <w:tcPr>
            <w:tcW w:w="2689" w:type="dxa"/>
          </w:tcPr>
          <w:p w14:paraId="75FC83AE" w14:textId="77777777" w:rsidR="00A45563" w:rsidRPr="00534B63" w:rsidRDefault="00A45563" w:rsidP="00CE6E60">
            <w:r w:rsidRPr="00534B63">
              <w:rPr>
                <w:color w:val="000000"/>
                <w:shd w:val="clear" w:color="auto" w:fill="FFFFFF"/>
              </w:rPr>
              <w:t>Kiti sprendimui priimti reikalingi pagrindimai, skaičiavimai ar paaiškinimai</w:t>
            </w:r>
          </w:p>
          <w:p w14:paraId="7354950E" w14:textId="77777777" w:rsidR="00A45563" w:rsidRPr="00534B63" w:rsidRDefault="00A45563" w:rsidP="00CE6E60"/>
        </w:tc>
        <w:tc>
          <w:tcPr>
            <w:tcW w:w="6712" w:type="dxa"/>
          </w:tcPr>
          <w:p w14:paraId="0EE73B31" w14:textId="77777777" w:rsidR="00A45563" w:rsidRPr="00534B63" w:rsidRDefault="00A45563" w:rsidP="00CE6E60">
            <w:r w:rsidRPr="00534B63">
              <w:t>Nėra.</w:t>
            </w:r>
          </w:p>
        </w:tc>
      </w:tr>
      <w:tr w:rsidR="00A45563" w:rsidRPr="00534B63" w14:paraId="4D951E3B" w14:textId="77777777" w:rsidTr="00CE6E60">
        <w:tc>
          <w:tcPr>
            <w:tcW w:w="396" w:type="dxa"/>
          </w:tcPr>
          <w:p w14:paraId="59EFC988" w14:textId="77777777" w:rsidR="00A45563" w:rsidRPr="00534B63" w:rsidRDefault="00A45563" w:rsidP="00CE6E60">
            <w:r w:rsidRPr="00534B63">
              <w:t>7.</w:t>
            </w:r>
          </w:p>
        </w:tc>
        <w:tc>
          <w:tcPr>
            <w:tcW w:w="2689" w:type="dxa"/>
          </w:tcPr>
          <w:p w14:paraId="5F135B5E" w14:textId="77777777" w:rsidR="00A45563" w:rsidRPr="00534B63" w:rsidRDefault="00A45563" w:rsidP="00CE6E60">
            <w:r w:rsidRPr="00534B63">
              <w:t>Sprendimo projekto lyginamasis variantas (jeigu teikiamas sprendimo pakeitimo projektas)</w:t>
            </w:r>
          </w:p>
          <w:p w14:paraId="04A513BF" w14:textId="77777777" w:rsidR="00A45563" w:rsidRPr="00534B63" w:rsidRDefault="00A45563" w:rsidP="00CE6E60"/>
        </w:tc>
        <w:tc>
          <w:tcPr>
            <w:tcW w:w="6712" w:type="dxa"/>
          </w:tcPr>
          <w:p w14:paraId="4BF33DC2" w14:textId="77777777" w:rsidR="00A45563" w:rsidRPr="00534B63" w:rsidRDefault="00A45563" w:rsidP="00CE6E60">
            <w:r w:rsidRPr="00534B63">
              <w:rPr>
                <w:color w:val="000000"/>
              </w:rPr>
              <w:t>Pridedama.</w:t>
            </w:r>
          </w:p>
        </w:tc>
      </w:tr>
    </w:tbl>
    <w:p w14:paraId="6CB5A6B5" w14:textId="77777777" w:rsidR="00A45563" w:rsidRPr="00534B63" w:rsidRDefault="00A45563" w:rsidP="00A45563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0FC94F77" w14:textId="77777777" w:rsidR="00A45563" w:rsidRPr="00534B63" w:rsidRDefault="00A45563" w:rsidP="00A45563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90EEB0F" w14:textId="7D4D4651" w:rsidR="00CF330A" w:rsidRPr="00A45563" w:rsidRDefault="00CF330A" w:rsidP="00A45563"/>
    <w:sectPr w:rsidR="00CF330A" w:rsidRPr="00A45563" w:rsidSect="00365AD9">
      <w:footnotePr>
        <w:pos w:val="beneathText"/>
      </w:footnotePr>
      <w:pgSz w:w="11905" w:h="16837"/>
      <w:pgMar w:top="1134" w:right="567" w:bottom="1134" w:left="1701" w:header="289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CE"/>
    <w:rsid w:val="00037B17"/>
    <w:rsid w:val="000507CE"/>
    <w:rsid w:val="00061000"/>
    <w:rsid w:val="00070953"/>
    <w:rsid w:val="00162B5A"/>
    <w:rsid w:val="001D4732"/>
    <w:rsid w:val="00270E24"/>
    <w:rsid w:val="002929EB"/>
    <w:rsid w:val="00354B19"/>
    <w:rsid w:val="00365AD9"/>
    <w:rsid w:val="003D1F12"/>
    <w:rsid w:val="00453FC4"/>
    <w:rsid w:val="00492E1B"/>
    <w:rsid w:val="00495814"/>
    <w:rsid w:val="004D7CCE"/>
    <w:rsid w:val="005469B0"/>
    <w:rsid w:val="005D1FC7"/>
    <w:rsid w:val="00653718"/>
    <w:rsid w:val="006628DA"/>
    <w:rsid w:val="007B22AE"/>
    <w:rsid w:val="00876899"/>
    <w:rsid w:val="00932639"/>
    <w:rsid w:val="0093314C"/>
    <w:rsid w:val="00985C79"/>
    <w:rsid w:val="009C58D5"/>
    <w:rsid w:val="00A41757"/>
    <w:rsid w:val="00A45563"/>
    <w:rsid w:val="00AC2A2B"/>
    <w:rsid w:val="00AE3951"/>
    <w:rsid w:val="00B37DBB"/>
    <w:rsid w:val="00B67F11"/>
    <w:rsid w:val="00BC6939"/>
    <w:rsid w:val="00C82587"/>
    <w:rsid w:val="00C86CD0"/>
    <w:rsid w:val="00CF330A"/>
    <w:rsid w:val="00D05F03"/>
    <w:rsid w:val="00D623B2"/>
    <w:rsid w:val="00D90660"/>
    <w:rsid w:val="00DC102D"/>
    <w:rsid w:val="00E066F1"/>
    <w:rsid w:val="00E2114E"/>
    <w:rsid w:val="00E964C5"/>
    <w:rsid w:val="00F5536D"/>
    <w:rsid w:val="00F8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2E95C2"/>
  <w15:chartTrackingRefBased/>
  <w15:docId w15:val="{A3373874-164A-4E36-8735-6BD67127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TableContents">
    <w:name w:val="Table Contents"/>
    <w:basedOn w:val="prastasis"/>
    <w:rsid w:val="000507CE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Lentelstinklelis">
    <w:name w:val="Table Grid"/>
    <w:basedOn w:val="prastojilentel"/>
    <w:rsid w:val="00A455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">
    <w:name w:val="Pagrindinis tekstas1"/>
    <w:uiPriority w:val="99"/>
    <w:rsid w:val="00A45563"/>
    <w:pPr>
      <w:suppressAutoHyphens/>
      <w:autoSpaceDE w:val="0"/>
      <w:ind w:firstLine="312"/>
      <w:jc w:val="both"/>
    </w:pPr>
    <w:rPr>
      <w:rFonts w:ascii="TimesLT" w:eastAsia="Arial" w:hAnsi="TimesLT"/>
      <w:lang w:val="en-US" w:eastAsia="ar-SA"/>
    </w:rPr>
  </w:style>
  <w:style w:type="paragraph" w:styleId="Sraopastraipa">
    <w:name w:val="List Paragraph"/>
    <w:basedOn w:val="prastasis"/>
    <w:uiPriority w:val="34"/>
    <w:qFormat/>
    <w:rsid w:val="00A45563"/>
    <w:pPr>
      <w:suppressAutoHyphens w:val="0"/>
      <w:ind w:left="720"/>
    </w:pPr>
    <w:rPr>
      <w:rFonts w:ascii="Aptos" w:eastAsiaTheme="minorHAnsi" w:hAnsi="Aptos" w:cs="Aptos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C0B57-E250-4D50-A902-3270E5CF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Mes esame daugiavaike seima auginame du mazamecius vaikus ir viena nepilnameti</vt:lpstr>
      <vt:lpstr>Mes esame daugiavaike seima auginame du mazamecius vaikus ir viena nepilnameti</vt:lpstr>
    </vt:vector>
  </TitlesOfParts>
  <Company>Savivaldybe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 esame daugiavaike seima auginame du mazamecius vaikus ir viena nepilnameti</dc:title>
  <dc:subject/>
  <dc:creator>User</dc:creator>
  <cp:keywords/>
  <cp:lastModifiedBy>Rasa Virbalienė</cp:lastModifiedBy>
  <cp:revision>3</cp:revision>
  <cp:lastPrinted>1899-12-31T22:00:00Z</cp:lastPrinted>
  <dcterms:created xsi:type="dcterms:W3CDTF">2024-03-21T06:09:00Z</dcterms:created>
  <dcterms:modified xsi:type="dcterms:W3CDTF">2024-03-21T06:09:00Z</dcterms:modified>
</cp:coreProperties>
</file>